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6BD" w:rsidRPr="00A103F4" w:rsidRDefault="002426BD" w:rsidP="002426BD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                              Karta</w:t>
      </w:r>
      <w:r w:rsidRPr="00A103F4">
        <w:rPr>
          <w:rFonts w:ascii="Times New Roman" w:hAnsi="Times New Roman" w:cs="Times New Roman"/>
          <w:i/>
        </w:rPr>
        <w:t xml:space="preserve"> zgodności z kryteriami </w:t>
      </w:r>
      <w:r>
        <w:rPr>
          <w:rFonts w:ascii="Times New Roman" w:hAnsi="Times New Roman" w:cs="Times New Roman"/>
          <w:i/>
        </w:rPr>
        <w:t>wybory operacji własnych.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8"/>
        <w:gridCol w:w="1020"/>
        <w:gridCol w:w="2580"/>
        <w:gridCol w:w="1080"/>
        <w:gridCol w:w="2718"/>
        <w:gridCol w:w="1276"/>
      </w:tblGrid>
      <w:tr w:rsidR="002426BD" w:rsidRPr="00A6221D" w:rsidTr="0007424C">
        <w:tc>
          <w:tcPr>
            <w:tcW w:w="9322" w:type="dxa"/>
            <w:gridSpan w:val="6"/>
            <w:shd w:val="clear" w:color="auto" w:fill="D9D9D9"/>
          </w:tcPr>
          <w:p w:rsidR="002426B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Pr="00A6221D">
              <w:rPr>
                <w:rFonts w:ascii="Times New Roman" w:hAnsi="Times New Roman" w:cs="Times New Roman"/>
                <w:b/>
                <w:sz w:val="20"/>
                <w:szCs w:val="20"/>
              </w:rPr>
              <w:t>Karta oceny operacj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własnych w ramach konkursu nr 2/2016/OW</w:t>
            </w:r>
          </w:p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1668" w:type="dxa"/>
            <w:gridSpan w:val="2"/>
            <w:vMerge w:val="restart"/>
            <w:shd w:val="clear" w:color="auto" w:fill="FFFFFF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b/>
                <w:sz w:val="20"/>
                <w:szCs w:val="20"/>
              </w:rPr>
              <w:t>Cele ogólne</w:t>
            </w:r>
          </w:p>
        </w:tc>
        <w:tc>
          <w:tcPr>
            <w:tcW w:w="7654" w:type="dxa"/>
            <w:gridSpan w:val="4"/>
            <w:shd w:val="clear" w:color="auto" w:fill="FFFFFF"/>
          </w:tcPr>
          <w:p w:rsidR="002426B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2. Obszar LGD atrakcyjny turystycznie z rozwiniętymi specjalistycznymi i innowacyjnymi usługami wykorzystującymi dziedzictwo, zasoby lokalne, środowisko i kapitał społeczny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rPr>
          <w:trHeight w:val="561"/>
        </w:trPr>
        <w:tc>
          <w:tcPr>
            <w:tcW w:w="1668" w:type="dxa"/>
            <w:gridSpan w:val="2"/>
            <w:vMerge/>
            <w:shd w:val="clear" w:color="auto" w:fill="FFFFFF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3. Obszar LGD konkurencyjny gospodarczo z przedsiębiorczymi mieszkańcami świadomymi atutów swojego otoczenia</w:t>
            </w:r>
          </w:p>
        </w:tc>
      </w:tr>
      <w:tr w:rsidR="002426BD" w:rsidRPr="00A6221D" w:rsidTr="0007424C">
        <w:tc>
          <w:tcPr>
            <w:tcW w:w="1668" w:type="dxa"/>
            <w:gridSpan w:val="2"/>
            <w:vMerge w:val="restart"/>
            <w:shd w:val="clear" w:color="auto" w:fill="FFFFFF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b/>
                <w:sz w:val="20"/>
                <w:szCs w:val="20"/>
              </w:rPr>
              <w:t>Cele szczegółowe</w:t>
            </w:r>
          </w:p>
        </w:tc>
        <w:tc>
          <w:tcPr>
            <w:tcW w:w="7654" w:type="dxa"/>
            <w:gridSpan w:val="4"/>
            <w:shd w:val="clear" w:color="auto" w:fill="FFFFFF"/>
          </w:tcPr>
          <w:p w:rsidR="002426B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2.4 Tworzenie i promocja sieciowych usług turystycznych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1668" w:type="dxa"/>
            <w:gridSpan w:val="2"/>
            <w:vMerge/>
            <w:shd w:val="clear" w:color="auto" w:fill="FFFFFF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:rsidR="002426B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5.5 Promocja produktów lokalnych 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1668" w:type="dxa"/>
            <w:gridSpan w:val="2"/>
            <w:vMerge w:val="restart"/>
            <w:shd w:val="clear" w:color="auto" w:fill="FFFFFF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Przedsięwzięcia</w:t>
            </w:r>
          </w:p>
        </w:tc>
        <w:tc>
          <w:tcPr>
            <w:tcW w:w="7654" w:type="dxa"/>
            <w:gridSpan w:val="4"/>
            <w:shd w:val="clear" w:color="auto" w:fill="FFFFFF"/>
          </w:tcPr>
          <w:p w:rsidR="002426B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2.4.2 Podniesienie wiedzy i kompetencji osób świadczących usługi turystyczne zakresie promocji oraz współpracy sieciowej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1668" w:type="dxa"/>
            <w:gridSpan w:val="2"/>
            <w:vMerge/>
            <w:shd w:val="clear" w:color="auto" w:fill="FFFFFF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:rsidR="002426B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3.5.1 Budowa i promocja marki produktu lokalnego obszaru LGD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D9D9D9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b/>
                <w:sz w:val="20"/>
                <w:szCs w:val="20"/>
              </w:rPr>
              <w:t>Objaśnienie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b/>
                <w:sz w:val="20"/>
                <w:szCs w:val="20"/>
              </w:rPr>
              <w:t>Ilość przyznanych punktów</w:t>
            </w:r>
          </w:p>
        </w:tc>
      </w:tr>
      <w:tr w:rsidR="002426BD" w:rsidRPr="00A6221D" w:rsidTr="0007424C">
        <w:trPr>
          <w:trHeight w:val="1175"/>
        </w:trPr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Operacja zakłada wykorzystanie: produktów lokalnych lub dziedzictwa kulturowego, historycznego, pasji mieszkańców.</w:t>
            </w:r>
          </w:p>
        </w:tc>
        <w:tc>
          <w:tcPr>
            <w:tcW w:w="1080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Kryterium uznaje się za spełnione jeżeli wnioskodawca w ramach operacji przewidział wykorzystanie: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- produktów lokalnych, w tym produktów z obszaru LGD zarejestrowanych na Liście Produktów Tradycyjnych Ministerstwa Rolnictwa i Rozwoju Wsi, tj. karczmiskie pierogi z bobru (bobu), chodelskie gołąbki z kiszonej kapusty, masło z Opola Lubelskiego, szarlotka józefowska, karp w śmietanie po poniatowsku, szyneczka z karpia z Pustelni, wędzone dzwonka z karpia z Pustelni, kaczka grądziarska, zupa z karpia.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- dziedzictwa kulturowego i historycznego (np. zabytki, pomniki przyrody, tradycje, obrzędy związane z obszarem, historię regionu);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- pasji i zainteresowań mieszkańców. 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wniosku.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Operacja dotyczy podniesienia kompetencji osób świadczących usługi turystyczne na terenie LGD</w:t>
            </w:r>
          </w:p>
        </w:tc>
        <w:tc>
          <w:tcPr>
            <w:tcW w:w="1080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w ramach operacji przewidział działania edukacyjne (szkolenia, warsztaty, np. wyjazdy studyjne ukazujące dobre </w:t>
            </w:r>
            <w:r w:rsidRPr="00A62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praktyki), mające na celu podniesienie kompetencji osób związanych z sektorem turystycznym zwłaszcza w zakresie tworzenia sieciowych usług i współpracy sieciowej oraz wspólnej promocji.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oraz będzie miało odzwierciedlenie w budżecie operacji.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Operacja zakłada promocję sieciowego produktu turystycznego lub produktów lokalnych  </w:t>
            </w:r>
          </w:p>
        </w:tc>
        <w:tc>
          <w:tcPr>
            <w:tcW w:w="1080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przewidział w planowanej operacji  działania promocyjne polegające na wydaniu materiałów promujących wspólną markę, organizowaniu wydarzeń promocyjnych. 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i ma to odzwierciedlenie w budżecie operacji.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Operacja jest innowacyjna zgodnie z definicją i zakresem przyjętym w LSR oraz na jej wprowadzenie zaplanowano koszty w budżecie</w:t>
            </w:r>
          </w:p>
        </w:tc>
        <w:tc>
          <w:tcPr>
            <w:tcW w:w="1080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we wniosku opisano innowacyjne w skali obszaru LGD rozwiązania w zakresie promocji oraz budowania marki produktu lokalnego lub sieciowego produktu/usługi turystycznego. Na działanie innowacyjne zaplanowano koszty w budżecie. 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Czas realizacji operacji jest krótszy niż 18 miesięcy.</w:t>
            </w:r>
          </w:p>
        </w:tc>
        <w:tc>
          <w:tcPr>
            <w:tcW w:w="1080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2718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Kryterium uznaje się za spełnione jeżeli wnioskodawca przewidział zakończenie realizowanej operacji przed upływem 18 miesięcy. Okres ten liczony jest od momentu złożenia wniosku przez Beneficjenta do momentu złożenia wniosku o płatność.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wniosku.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Operacja zakłada współprace społeczności lokalnej </w:t>
            </w:r>
          </w:p>
        </w:tc>
        <w:tc>
          <w:tcPr>
            <w:tcW w:w="1080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2718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 planowana operacja przewiduje współprace pomiędzy </w:t>
            </w:r>
            <w:r w:rsidRPr="00A62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społecznością lokalna i jest to opisane we wniosku. Współpraca powinna dotyczyć wzajemnej promocji, tworzenia sieciowego produktu turystycznego lub korzystania z marki produktu lokalnego. 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Wskaźniki zaplanowane do osiągnięcia w ramach realizowanej operacji przyczynią się do wzrost konkurencyjności gospodarczej obszaru</w:t>
            </w:r>
          </w:p>
        </w:tc>
        <w:tc>
          <w:tcPr>
            <w:tcW w:w="1080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2718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 ramach planowanej operacji zaplanowano wskaźniki dotyczące promocji przedsiębiorczości, sieciowej oferty turystycznej obszaru LSR, promocji produktów lokalnych.  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wniosku.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Operacja zakłada wzrost dostępności produktów lokalnych dla mieszkańców obszaru i turystów</w:t>
            </w:r>
          </w:p>
        </w:tc>
        <w:tc>
          <w:tcPr>
            <w:tcW w:w="1080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2718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zakłada wzrost dostępności produktów lokalnych dla mieszkańców obszaru i turystów. Preferowane będą te operacje przyczyniające się do zwiększenia wiedzy na temat dostępności produktów lokalnych wytwarzanych na obszarze LSR. 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wniosku.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Operacja spowoduje wzrost wiedzy i świadomości mieszkańców o zasobach obszaru poprzez prowadzone działania promocyjne.</w:t>
            </w:r>
          </w:p>
        </w:tc>
        <w:tc>
          <w:tcPr>
            <w:tcW w:w="1080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zaplanował w ramach operacji działania przyczyniające się do zwiększenia wiedzy i świadomości mieszkańców o zasobach obszaru. Preferowane będą operacje promujące produkty: produkty lokalne, sieciowe produkty/usługi turystyczne itp. 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wniosku.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4248" w:type="dxa"/>
            <w:gridSpan w:val="3"/>
            <w:shd w:val="clear" w:color="auto" w:fill="D9D9D9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3798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Maksymalna liczba: 23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26BD" w:rsidRDefault="002426BD" w:rsidP="002426BD">
      <w:pPr>
        <w:jc w:val="both"/>
        <w:rPr>
          <w:rFonts w:ascii="Times New Roman" w:hAnsi="Times New Roman" w:cs="Times New Roman"/>
        </w:rPr>
      </w:pPr>
    </w:p>
    <w:p w:rsidR="002426BD" w:rsidRDefault="002426BD" w:rsidP="00242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Minimalna liczba punktów, jaką należy uzyskać aby otrzymać dofinansowanie w naborze </w:t>
      </w:r>
    </w:p>
    <w:p w:rsidR="002426BD" w:rsidRDefault="002426BD" w:rsidP="00242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2/2016/OW </w:t>
      </w:r>
      <w:r>
        <w:rPr>
          <w:rFonts w:ascii="Times New Roman" w:hAnsi="Times New Roman" w:cs="Times New Roman"/>
          <w:b/>
        </w:rPr>
        <w:t>- 11,50 pkt</w:t>
      </w:r>
    </w:p>
    <w:p w:rsidR="002426BD" w:rsidRDefault="002426BD" w:rsidP="00242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oceny:</w:t>
      </w:r>
    </w:p>
    <w:p w:rsidR="002426BD" w:rsidRDefault="002426BD" w:rsidP="00242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oraz podpisy osób oceniających:  …………………………………………………………….........</w:t>
      </w: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2426BD" w:rsidRDefault="002426BD" w:rsidP="002426BD"/>
    <w:p w:rsidR="0005118A" w:rsidRDefault="0005118A"/>
    <w:sectPr w:rsidR="0005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BD"/>
    <w:rsid w:val="0005118A"/>
    <w:rsid w:val="002426BD"/>
    <w:rsid w:val="00B5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887A5-AFBC-4DAD-B238-D69F3EF6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26BD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Basia</cp:lastModifiedBy>
  <cp:revision>2</cp:revision>
  <dcterms:created xsi:type="dcterms:W3CDTF">2017-07-26T09:30:00Z</dcterms:created>
  <dcterms:modified xsi:type="dcterms:W3CDTF">2017-07-26T09:30:00Z</dcterms:modified>
</cp:coreProperties>
</file>